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A4725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成都中医药大学本科毕业论文（设计）管理系统操作手册</w:t>
      </w:r>
    </w:p>
    <w:p w14:paraId="19203ED1">
      <w:pPr>
        <w:spacing w:line="312" w:lineRule="auto"/>
        <w:jc w:val="center"/>
        <w:rPr>
          <w:rFonts w:ascii="黑体" w:hAnsi="黑体" w:eastAsia="黑体"/>
          <w:sz w:val="30"/>
          <w:szCs w:val="30"/>
        </w:rPr>
      </w:pPr>
      <w:bookmarkStart w:id="0" w:name="_Hlk21684332"/>
      <w:r>
        <w:rPr>
          <w:rFonts w:hint="eastAsia" w:ascii="黑体" w:hAnsi="黑体" w:eastAsia="黑体"/>
          <w:sz w:val="30"/>
          <w:szCs w:val="30"/>
        </w:rPr>
        <w:t>（指导教师-</w:t>
      </w:r>
      <w:r>
        <w:rPr>
          <w:rFonts w:ascii="黑体" w:hAnsi="黑体" w:eastAsia="黑体"/>
          <w:sz w:val="30"/>
          <w:szCs w:val="30"/>
        </w:rPr>
        <w:t>—</w:t>
      </w:r>
      <w:r>
        <w:rPr>
          <w:rFonts w:hint="eastAsia" w:ascii="黑体" w:hAnsi="黑体" w:eastAsia="黑体"/>
          <w:sz w:val="30"/>
          <w:szCs w:val="30"/>
        </w:rPr>
        <w:t>简版全过程）</w:t>
      </w:r>
      <w:bookmarkEnd w:id="0"/>
    </w:p>
    <w:p w14:paraId="09058B90">
      <w:pPr>
        <w:spacing w:line="312" w:lineRule="auto"/>
        <w:rPr>
          <w:rFonts w:ascii="黑体" w:hAnsi="黑体" w:eastAsia="黑体"/>
          <w:szCs w:val="21"/>
        </w:rPr>
      </w:pPr>
      <w:bookmarkStart w:id="1" w:name="_Hlk27072516"/>
      <w:r>
        <w:rPr>
          <w:rFonts w:hint="eastAsia" w:ascii="黑体" w:hAnsi="黑体" w:eastAsia="黑体"/>
          <w:szCs w:val="21"/>
        </w:rPr>
        <w:t>步骤：1登录-</w:t>
      </w:r>
      <w:r>
        <w:rPr>
          <w:rFonts w:hint="eastAsia" w:ascii="黑体" w:hAnsi="黑体" w:eastAsia="黑体"/>
          <w:szCs w:val="21"/>
          <w:lang w:val="en-US" w:eastAsia="zh-CN"/>
        </w:rPr>
        <w:t>2</w:t>
      </w:r>
      <w:r>
        <w:rPr>
          <w:rFonts w:hint="eastAsia" w:ascii="黑体" w:hAnsi="黑体" w:eastAsia="黑体"/>
          <w:szCs w:val="21"/>
        </w:rPr>
        <w:t>开题报告-</w:t>
      </w:r>
      <w:r>
        <w:rPr>
          <w:rFonts w:hint="eastAsia" w:ascii="黑体" w:hAnsi="黑体" w:eastAsia="黑体"/>
          <w:szCs w:val="21"/>
          <w:lang w:val="en-US" w:eastAsia="zh-CN"/>
        </w:rPr>
        <w:t>3</w:t>
      </w:r>
      <w:r>
        <w:rPr>
          <w:rFonts w:hint="eastAsia" w:ascii="黑体" w:hAnsi="黑体" w:eastAsia="黑体"/>
          <w:szCs w:val="21"/>
        </w:rPr>
        <w:t>中期检查-</w:t>
      </w:r>
      <w:r>
        <w:rPr>
          <w:rFonts w:hint="eastAsia" w:ascii="黑体" w:hAnsi="黑体" w:eastAsia="黑体"/>
          <w:szCs w:val="21"/>
          <w:lang w:val="en-US" w:eastAsia="zh-CN"/>
        </w:rPr>
        <w:t>4</w:t>
      </w:r>
      <w:r>
        <w:rPr>
          <w:rFonts w:hint="eastAsia" w:ascii="黑体" w:hAnsi="黑体" w:eastAsia="黑体"/>
          <w:szCs w:val="21"/>
        </w:rPr>
        <w:t>过程文档含抄袭检测-</w:t>
      </w:r>
      <w:r>
        <w:rPr>
          <w:rFonts w:hint="eastAsia" w:ascii="黑体" w:hAnsi="黑体" w:eastAsia="黑体"/>
          <w:szCs w:val="21"/>
          <w:lang w:val="en-US" w:eastAsia="zh-CN"/>
        </w:rPr>
        <w:t>5</w:t>
      </w:r>
      <w:r>
        <w:rPr>
          <w:rFonts w:hint="eastAsia" w:ascii="黑体" w:hAnsi="黑体" w:eastAsia="黑体"/>
          <w:szCs w:val="21"/>
        </w:rPr>
        <w:t>导师评阅-</w:t>
      </w:r>
      <w:r>
        <w:rPr>
          <w:rFonts w:hint="eastAsia" w:ascii="黑体" w:hAnsi="黑体" w:eastAsia="黑体"/>
          <w:szCs w:val="21"/>
          <w:lang w:val="en-US" w:eastAsia="zh-CN"/>
        </w:rPr>
        <w:t>6</w:t>
      </w:r>
      <w:r>
        <w:rPr>
          <w:rFonts w:hint="eastAsia" w:ascii="黑体" w:hAnsi="黑体" w:eastAsia="黑体"/>
          <w:szCs w:val="21"/>
        </w:rPr>
        <w:t>评审推优</w:t>
      </w:r>
      <w:r>
        <w:rPr>
          <w:rFonts w:ascii="黑体" w:hAnsi="黑体" w:eastAsia="黑体"/>
          <w:szCs w:val="21"/>
        </w:rPr>
        <w:t xml:space="preserve"> </w:t>
      </w:r>
    </w:p>
    <w:p w14:paraId="209FBD8C">
      <w:pPr>
        <w:pStyle w:val="4"/>
        <w:jc w:val="left"/>
      </w:pPr>
      <w:r>
        <w:rPr>
          <w:rFonts w:hint="eastAsia"/>
        </w:rPr>
        <w:t>（一）登录系统</w:t>
      </w:r>
    </w:p>
    <w:p w14:paraId="7C124563">
      <w:pPr>
        <w:pStyle w:val="12"/>
        <w:numPr>
          <w:ilvl w:val="0"/>
          <w:numId w:val="1"/>
        </w:numPr>
        <w:spacing w:line="312" w:lineRule="auto"/>
        <w:ind w:firstLineChars="0"/>
        <w:rPr>
          <w:rFonts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</w:pPr>
      <w:bookmarkStart w:id="2" w:name="_Hlk21683737"/>
      <w:r>
        <w:rPr>
          <w:rFonts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>输入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>成都中医药大学</w:t>
      </w:r>
      <w:r>
        <w:rPr>
          <w:rFonts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 xml:space="preserve">知网毕设系统域名 </w:t>
      </w:r>
      <w:r>
        <w:fldChar w:fldCharType="begin"/>
      </w:r>
      <w:r>
        <w:instrText xml:space="preserve"> HYPERLINK "http://cdutcm.co.cnki.net" </w:instrText>
      </w:r>
      <w:r>
        <w:fldChar w:fldCharType="separate"/>
      </w:r>
      <w:r>
        <w:rPr>
          <w:rStyle w:val="9"/>
          <w:rFonts w:ascii="微软雅黑" w:hAnsi="微软雅黑" w:eastAsia="微软雅黑"/>
          <w:sz w:val="18"/>
          <w:szCs w:val="18"/>
          <w:shd w:val="clear" w:color="auto" w:fill="FAFAFA"/>
        </w:rPr>
        <w:t>http://cdutcm.co.cnki.net</w:t>
      </w:r>
      <w:r>
        <w:rPr>
          <w:rStyle w:val="9"/>
          <w:rFonts w:ascii="微软雅黑" w:hAnsi="微软雅黑" w:eastAsia="微软雅黑"/>
          <w:sz w:val="18"/>
          <w:szCs w:val="18"/>
          <w:shd w:val="clear" w:color="auto" w:fill="FAFAFA"/>
        </w:rPr>
        <w:fldChar w:fldCharType="end"/>
      </w:r>
      <w:r>
        <w:rPr>
          <w:rFonts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 xml:space="preserve">  </w:t>
      </w:r>
    </w:p>
    <w:p w14:paraId="1090AD5F">
      <w:pPr>
        <w:pStyle w:val="12"/>
        <w:spacing w:line="312" w:lineRule="auto"/>
        <w:ind w:left="360" w:firstLine="0" w:firstLineChars="0"/>
        <w:rPr>
          <w:rFonts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提示：不要使用</w:t>
      </w:r>
      <w: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  <w:t>IE浏览器，</w:t>
      </w: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也不建议使用3</w:t>
      </w:r>
      <w: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  <w:t>60</w:t>
      </w: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，如</w:t>
      </w:r>
      <w: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  <w:t>360浏览器</w:t>
      </w: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页面显示缺失，建议使用</w:t>
      </w:r>
      <w: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  <w:t>QQ浏览器、搜狗浏览器、、谷歌浏览器，</w:t>
      </w: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火狐浏览器，并</w:t>
      </w:r>
      <w: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  <w:t>切换极速模式</w:t>
      </w:r>
    </w:p>
    <w:bookmarkEnd w:id="2"/>
    <w:p w14:paraId="6FDC2941">
      <w:pPr>
        <w:spacing w:line="312" w:lineRule="auto"/>
        <w:ind w:firstLine="360" w:firstLineChars="200"/>
        <w:rPr>
          <w:rFonts w:ascii="微软雅黑" w:hAnsi="微软雅黑" w:eastAsia="微软雅黑"/>
          <w:b/>
          <w:bCs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>输入用户名密码，选择教师角色，（凡登录后再忘记密码，可使用“忘记密码”按钮通过手机短信自助找回密码）。</w:t>
      </w:r>
      <w:r>
        <w:rPr>
          <w:rFonts w:hint="eastAsia" w:ascii="微软雅黑" w:hAnsi="微软雅黑" w:eastAsia="微软雅黑"/>
          <w:b/>
          <w:bCs/>
          <w:color w:val="000000" w:themeColor="text1"/>
          <w:sz w:val="18"/>
          <w:szCs w:val="18"/>
          <w:shd w:val="clear" w:color="auto" w:fill="FAFAFA"/>
          <w14:textFill>
            <w14:solidFill>
              <w14:schemeClr w14:val="tx1"/>
            </w14:solidFill>
          </w14:textFill>
        </w:rPr>
        <w:t>初始用户名密码默认为教工编号。</w:t>
      </w:r>
    </w:p>
    <w:p w14:paraId="2574BE1A">
      <w:pPr>
        <w:spacing w:line="312" w:lineRule="auto"/>
        <w:jc w:val="center"/>
      </w:pPr>
      <w:r>
        <w:drawing>
          <wp:inline distT="0" distB="0" distL="114300" distR="114300">
            <wp:extent cx="5266690" cy="2917825"/>
            <wp:effectExtent l="0" t="0" r="635" b="635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C7B0A">
      <w:pPr>
        <w:spacing w:line="312" w:lineRule="auto"/>
        <w:rPr>
          <w:b/>
          <w:bCs/>
        </w:rPr>
      </w:pPr>
      <w:bookmarkStart w:id="3" w:name="_Hlk21685772"/>
      <w:r>
        <w:rPr>
          <w:rFonts w:hint="eastAsia" w:ascii="黑体" w:hAnsi="黑体" w:eastAsia="黑体"/>
          <w:sz w:val="30"/>
          <w:szCs w:val="30"/>
        </w:rPr>
        <w:t>登录必须绑定手机号，教师外网登录变更I</w:t>
      </w:r>
      <w:r>
        <w:rPr>
          <w:rFonts w:ascii="黑体" w:hAnsi="黑体" w:eastAsia="黑体"/>
          <w:sz w:val="30"/>
          <w:szCs w:val="30"/>
        </w:rPr>
        <w:t>P</w:t>
      </w:r>
      <w:r>
        <w:rPr>
          <w:rFonts w:hint="eastAsia" w:ascii="黑体" w:hAnsi="黑体" w:eastAsia="黑体"/>
          <w:sz w:val="30"/>
          <w:szCs w:val="30"/>
        </w:rPr>
        <w:t>登录需短信验证</w:t>
      </w:r>
    </w:p>
    <w:p w14:paraId="1BD86C60">
      <w:pPr>
        <w:spacing w:line="312" w:lineRule="auto"/>
        <w:jc w:val="center"/>
        <w:rPr>
          <w:rFonts w:ascii="黑体" w:hAnsi="黑体" w:eastAsia="黑体"/>
          <w:sz w:val="30"/>
          <w:szCs w:val="30"/>
        </w:rPr>
      </w:pPr>
      <w:r>
        <w:rPr>
          <w:bdr w:val="single" w:color="auto" w:sz="4" w:space="0"/>
        </w:rPr>
        <w:drawing>
          <wp:inline distT="0" distB="0" distL="0" distR="0">
            <wp:extent cx="4000500" cy="160274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1501" cy="161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E922">
      <w:pPr>
        <w:spacing w:line="312" w:lineRule="auto"/>
        <w:rPr>
          <w:b/>
          <w:bCs/>
        </w:rPr>
      </w:pPr>
      <w:r>
        <w:rPr>
          <w:rFonts w:hint="eastAsia" w:ascii="黑体" w:hAnsi="黑体" w:eastAsia="黑体"/>
          <w:sz w:val="30"/>
          <w:szCs w:val="30"/>
        </w:rPr>
        <w:t>忘记密码可自助找回</w:t>
      </w:r>
    </w:p>
    <w:p w14:paraId="7A45AD42">
      <w:pPr>
        <w:spacing w:line="312" w:lineRule="auto"/>
        <w:jc w:val="center"/>
        <w:rPr>
          <w:rFonts w:ascii="黑体" w:hAnsi="黑体" w:eastAsia="黑体"/>
          <w:szCs w:val="21"/>
        </w:rPr>
      </w:pPr>
      <w:r>
        <w:rPr>
          <w:szCs w:val="21"/>
        </w:rPr>
        <w:drawing>
          <wp:inline distT="0" distB="0" distL="0" distR="0">
            <wp:extent cx="4843145" cy="854075"/>
            <wp:effectExtent l="0" t="0" r="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4377" cy="8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3"/>
    <w:p w14:paraId="2EBBBBC9">
      <w:pPr>
        <w:pStyle w:val="4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（二）选题申报</w:t>
      </w:r>
    </w:p>
    <w:p w14:paraId="1F9F003D">
      <w:pPr>
        <w:spacing w:line="312" w:lineRule="auto"/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  <w:lang w:val="en-US" w:eastAsia="zh-CN"/>
        </w:rPr>
        <w:t>师生双选管理</w:t>
      </w:r>
      <w:r>
        <w:rPr>
          <w:b/>
          <w:bCs/>
        </w:rPr>
        <w:t>—</w:t>
      </w:r>
      <w:r>
        <w:rPr>
          <w:rFonts w:hint="eastAsia"/>
          <w:b/>
          <w:bCs/>
        </w:rPr>
        <w:t>审核</w:t>
      </w:r>
      <w:r>
        <w:rPr>
          <w:rFonts w:hint="eastAsia"/>
          <w:b/>
          <w:bCs/>
          <w:lang w:val="en-US" w:eastAsia="zh-CN"/>
        </w:rPr>
        <w:t>学生申报题目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最右侧【操作】内，点审核 进行审核</w:t>
      </w:r>
    </w:p>
    <w:p w14:paraId="196DD4A6">
      <w:pPr>
        <w:spacing w:line="312" w:lineRule="auto"/>
      </w:pPr>
      <w:r>
        <w:drawing>
          <wp:inline distT="0" distB="0" distL="114300" distR="114300">
            <wp:extent cx="5266690" cy="2408555"/>
            <wp:effectExtent l="0" t="0" r="1016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4E75">
      <w:pPr>
        <w:spacing w:line="312" w:lineRule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点击展开，可查看学生信息</w:t>
      </w:r>
    </w:p>
    <w:p w14:paraId="0A9B65CF">
      <w:pPr>
        <w:spacing w:line="312" w:lineRule="auto"/>
      </w:pPr>
      <w:r>
        <w:drawing>
          <wp:inline distT="0" distB="0" distL="114300" distR="114300">
            <wp:extent cx="5277485" cy="2514600"/>
            <wp:effectExtent l="0" t="0" r="184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C2DE">
      <w:pPr>
        <w:spacing w:line="312" w:lineRule="auto"/>
      </w:pPr>
    </w:p>
    <w:p w14:paraId="710DE0DB">
      <w:pPr>
        <w:spacing w:line="312" w:lineRule="auto"/>
        <w:rPr>
          <w:rFonts w:hint="eastAsia"/>
          <w:lang w:val="en-US" w:eastAsia="zh-CN"/>
        </w:rPr>
      </w:pPr>
    </w:p>
    <w:p w14:paraId="592CC217">
      <w:pPr>
        <w:spacing w:line="312" w:lineRule="auto"/>
        <w:rPr>
          <w:rFonts w:hint="eastAsia"/>
          <w:lang w:val="en-US" w:eastAsia="zh-CN"/>
        </w:rPr>
      </w:pPr>
    </w:p>
    <w:p w14:paraId="2C474E79">
      <w:pPr>
        <w:spacing w:line="312" w:lineRule="auto"/>
        <w:rPr>
          <w:rFonts w:hint="eastAsia"/>
          <w:lang w:val="en-US" w:eastAsia="zh-CN"/>
        </w:rPr>
      </w:pPr>
    </w:p>
    <w:p w14:paraId="1851A036">
      <w:pPr>
        <w:spacing w:line="312" w:lineRule="auto"/>
        <w:rPr>
          <w:rFonts w:hint="eastAsia"/>
          <w:lang w:val="en-US" w:eastAsia="zh-CN"/>
        </w:rPr>
      </w:pPr>
    </w:p>
    <w:p w14:paraId="341CF910">
      <w:pPr>
        <w:spacing w:line="312" w:lineRule="auto"/>
        <w:rPr>
          <w:rFonts w:hint="eastAsia"/>
          <w:lang w:val="en-US" w:eastAsia="zh-CN"/>
        </w:rPr>
      </w:pPr>
    </w:p>
    <w:p w14:paraId="78AAB385">
      <w:pPr>
        <w:spacing w:line="312" w:lineRule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选择审核状态，填写审核意见，点击提交</w:t>
      </w:r>
    </w:p>
    <w:p w14:paraId="598BC778">
      <w:pPr>
        <w:spacing w:line="312" w:lineRule="auto"/>
        <w:rPr>
          <w:rFonts w:hint="eastAsia"/>
        </w:rPr>
      </w:pPr>
      <w:bookmarkStart w:id="4" w:name="_GoBack"/>
      <w:r>
        <w:drawing>
          <wp:inline distT="0" distB="0" distL="114300" distR="114300">
            <wp:extent cx="5265420" cy="2519045"/>
            <wp:effectExtent l="0" t="0" r="1143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24B4FCCD">
      <w:pPr>
        <w:pStyle w:val="4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（三）开题报告</w:t>
      </w:r>
    </w:p>
    <w:p w14:paraId="69A53EC5">
      <w:pPr>
        <w:spacing w:line="312" w:lineRule="auto"/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过程文档管理</w:t>
      </w:r>
      <w:r>
        <w:rPr>
          <w:b/>
          <w:bCs/>
        </w:rPr>
        <w:t>—</w:t>
      </w:r>
      <w:r>
        <w:rPr>
          <w:rFonts w:hint="eastAsia"/>
          <w:b/>
          <w:bCs/>
        </w:rPr>
        <w:t>审核开题报告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最右侧【操作】内，点审核 进行审核</w:t>
      </w:r>
    </w:p>
    <w:p w14:paraId="7EE78C68">
      <w:pPr>
        <w:rPr>
          <w:rFonts w:hint="eastAsia"/>
        </w:rPr>
      </w:pPr>
      <w:r>
        <w:drawing>
          <wp:inline distT="0" distB="0" distL="0" distR="0">
            <wp:extent cx="5278120" cy="12655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24046">
      <w:pPr>
        <w:pStyle w:val="4"/>
        <w:jc w:val="left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）中期检查</w:t>
      </w:r>
    </w:p>
    <w:p w14:paraId="33683F9B">
      <w:pPr>
        <w:spacing w:line="312" w:lineRule="auto"/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过程文档管理</w:t>
      </w:r>
      <w:r>
        <w:rPr>
          <w:b/>
          <w:bCs/>
        </w:rPr>
        <w:t>—</w:t>
      </w:r>
      <w:r>
        <w:rPr>
          <w:rFonts w:hint="eastAsia"/>
          <w:b/>
          <w:bCs/>
        </w:rPr>
        <w:t>审核中期检查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最右侧【操作】内，点提交</w:t>
      </w:r>
    </w:p>
    <w:p w14:paraId="1B59F3C1">
      <w:pPr>
        <w:rPr>
          <w:rFonts w:hint="eastAsia"/>
        </w:rPr>
      </w:pPr>
      <w:r>
        <w:drawing>
          <wp:inline distT="0" distB="0" distL="0" distR="0">
            <wp:extent cx="5278120" cy="5746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867C">
      <w:pPr>
        <w:pStyle w:val="4"/>
        <w:jc w:val="left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六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过程文档记录</w:t>
      </w:r>
      <w:r>
        <w:rPr>
          <w:rFonts w:hint="eastAsia"/>
        </w:rPr>
        <w:t>审核和论文抄袭检测</w:t>
      </w:r>
    </w:p>
    <w:p w14:paraId="7A89D7DF">
      <w:pPr>
        <w:spacing w:line="312" w:lineRule="auto"/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过程文档</w:t>
      </w:r>
      <w:r>
        <w:rPr>
          <w:b/>
          <w:bCs/>
        </w:rPr>
        <w:t>—</w:t>
      </w:r>
      <w:r>
        <w:rPr>
          <w:rFonts w:hint="eastAsia"/>
          <w:b/>
          <w:bCs/>
        </w:rPr>
        <w:t>指导记录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最右侧【查看】内，点详情 进行审核</w:t>
      </w:r>
    </w:p>
    <w:p w14:paraId="3E8B4BC0">
      <w:r>
        <w:drawing>
          <wp:inline distT="0" distB="0" distL="0" distR="0">
            <wp:extent cx="5278120" cy="9740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1E5E9">
      <w:r>
        <w:rPr>
          <w:rFonts w:hint="eastAsia" w:ascii="黑体" w:hAnsi="黑体" w:eastAsia="黑体"/>
          <w:sz w:val="30"/>
          <w:szCs w:val="30"/>
        </w:rPr>
        <w:t>论文提交和论文抄袭检测</w:t>
      </w:r>
    </w:p>
    <w:p w14:paraId="37D5D9BE">
      <w:r>
        <w:drawing>
          <wp:inline distT="0" distB="0" distL="0" distR="0">
            <wp:extent cx="5278120" cy="1667510"/>
            <wp:effectExtent l="0" t="0" r="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AD39">
      <w:pPr>
        <w:spacing w:line="312" w:lineRule="auto"/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过程文档</w:t>
      </w:r>
      <w:r>
        <w:rPr>
          <w:b/>
          <w:bCs/>
        </w:rPr>
        <w:t>—</w:t>
      </w:r>
      <w:r>
        <w:rPr>
          <w:rFonts w:hint="eastAsia"/>
          <w:b/>
          <w:bCs/>
        </w:rPr>
        <w:t>审核毕设论文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最右侧【查看】内，点详情 进行审核</w:t>
      </w:r>
    </w:p>
    <w:p w14:paraId="1E81EEAA">
      <w:r>
        <w:drawing>
          <wp:inline distT="0" distB="0" distL="0" distR="0">
            <wp:extent cx="5278120" cy="1421765"/>
            <wp:effectExtent l="0" t="0" r="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D3E8"/>
    <w:p w14:paraId="7058178E">
      <w:r>
        <w:rPr>
          <w:rFonts w:hint="eastAsia"/>
          <w:b/>
          <w:bCs/>
        </w:rPr>
        <w:t>可在线查阅或下载抄袭检测报告单、可对论文进行在线批注，</w:t>
      </w:r>
    </w:p>
    <w:p w14:paraId="279578A2">
      <w:r>
        <w:drawing>
          <wp:inline distT="0" distB="0" distL="0" distR="0">
            <wp:extent cx="5868035" cy="911860"/>
            <wp:effectExtent l="19050" t="19050" r="18415" b="21590"/>
            <wp:docPr id="112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" name="图片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604" cy="919509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B0F0"/>
                      </a:solidFill>
                      <a:round/>
                    </a:ln>
                  </pic:spPr>
                </pic:pic>
              </a:graphicData>
            </a:graphic>
          </wp:inline>
        </w:drawing>
      </w:r>
    </w:p>
    <w:p w14:paraId="6D8A1644">
      <w:r>
        <w:drawing>
          <wp:inline distT="0" distB="0" distL="0" distR="0">
            <wp:extent cx="4770120" cy="800100"/>
            <wp:effectExtent l="19050" t="19050" r="11430" b="19050"/>
            <wp:docPr id="11270" name="图片 8" descr="1@JRHAN8EM_Z$OBI}E`_W$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图片 8" descr="1@JRHAN8EM_Z$OBI}E`_W$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0437" cy="8001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round/>
                    </a:ln>
                  </pic:spPr>
                </pic:pic>
              </a:graphicData>
            </a:graphic>
          </wp:inline>
        </w:drawing>
      </w:r>
    </w:p>
    <w:p w14:paraId="146D916F">
      <w:pPr>
        <w:rPr>
          <w:rFonts w:ascii="微软雅黑" w:hAnsi="微软雅黑" w:eastAsia="微软雅黑"/>
          <w:color w:val="FF0000"/>
          <w:sz w:val="18"/>
          <w:szCs w:val="18"/>
          <w:shd w:val="clear" w:color="auto" w:fill="FAFAFA"/>
        </w:rPr>
      </w:pP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提示：</w:t>
      </w:r>
      <w:r>
        <w:rPr>
          <w:rFonts w:hint="eastAsia"/>
          <w:color w:val="FF0000"/>
        </w:rPr>
        <w:t>批注内容也可审核后继续添加、审核意见的内容也可再次修改完善</w:t>
      </w:r>
    </w:p>
    <w:p w14:paraId="444143DC">
      <w:pPr>
        <w:rPr>
          <w:color w:val="FF0000"/>
        </w:rPr>
      </w:pP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提示：</w:t>
      </w:r>
      <w:r>
        <w:rPr>
          <w:rFonts w:hint="eastAsia"/>
          <w:color w:val="FF0000"/>
        </w:rPr>
        <w:t>论文必须经过指导教师审核后，才能进行查重检测，出具报告单</w:t>
      </w:r>
    </w:p>
    <w:p w14:paraId="23A00149">
      <w:pPr>
        <w:pStyle w:val="4"/>
        <w:jc w:val="left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）导师评阅</w:t>
      </w:r>
    </w:p>
    <w:p w14:paraId="557AC3F3">
      <w:pPr>
        <w:spacing w:line="312" w:lineRule="auto"/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评审答辩和成绩管理</w:t>
      </w:r>
      <w:r>
        <w:rPr>
          <w:b/>
          <w:bCs/>
        </w:rPr>
        <w:t>—</w:t>
      </w:r>
      <w:r>
        <w:rPr>
          <w:rFonts w:hint="eastAsia"/>
          <w:b/>
          <w:bCs/>
        </w:rPr>
        <w:t>导师评阅学生</w:t>
      </w:r>
      <w:r>
        <w:rPr>
          <w:b/>
          <w:bCs/>
        </w:rPr>
        <w:t>—</w:t>
      </w:r>
      <w:r>
        <w:rPr>
          <w:rFonts w:hint="eastAsia"/>
          <w:b/>
          <w:bCs/>
        </w:rPr>
        <w:t>最右侧操作下方“查看详情”</w:t>
      </w:r>
    </w:p>
    <w:p w14:paraId="6A58020C">
      <w:pPr>
        <w:rPr>
          <w:rFonts w:hint="eastAsia"/>
          <w:color w:val="FF0000"/>
        </w:rPr>
      </w:pPr>
      <w:r>
        <w:drawing>
          <wp:inline distT="0" distB="0" distL="0" distR="0">
            <wp:extent cx="5278120" cy="916305"/>
            <wp:effectExtent l="0" t="0" r="17780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4955"/>
    <w:p w14:paraId="5A97F9B2">
      <w:pPr>
        <w:pStyle w:val="4"/>
        <w:jc w:val="left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）评审推优</w:t>
      </w:r>
    </w:p>
    <w:p w14:paraId="6B6FBC95">
      <w:pPr>
        <w:rPr>
          <w:b/>
          <w:bCs/>
        </w:rPr>
      </w:pPr>
      <w:r>
        <w:rPr>
          <w:rFonts w:hint="eastAsia"/>
          <w:b/>
          <w:bCs/>
        </w:rPr>
        <w:t>步骤：左侧导航栏</w:t>
      </w:r>
      <w:r>
        <w:rPr>
          <w:b/>
          <w:bCs/>
        </w:rPr>
        <w:t>—</w:t>
      </w:r>
      <w:r>
        <w:rPr>
          <w:rFonts w:hint="eastAsia"/>
          <w:b/>
          <w:bCs/>
        </w:rPr>
        <w:t>推优管理</w:t>
      </w:r>
      <w:r>
        <w:rPr>
          <w:b/>
          <w:bCs/>
        </w:rPr>
        <w:t>—</w:t>
      </w:r>
      <w:r>
        <w:rPr>
          <w:rFonts w:hint="eastAsia"/>
          <w:b/>
          <w:bCs/>
        </w:rPr>
        <w:t>优秀论文情况</w:t>
      </w:r>
      <w:r>
        <w:rPr>
          <w:b/>
          <w:bCs/>
        </w:rPr>
        <w:t>—</w:t>
      </w:r>
      <w:r>
        <w:rPr>
          <w:rFonts w:hint="eastAsia"/>
          <w:b/>
          <w:bCs/>
        </w:rPr>
        <w:t>点最右侧【推优详情】进行教师推荐或审核学生自荐情况</w:t>
      </w:r>
    </w:p>
    <w:p w14:paraId="49AB7F10">
      <w:pPr>
        <w:rPr>
          <w:color w:val="FF0000"/>
        </w:rPr>
      </w:pP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提示：</w:t>
      </w:r>
      <w:r>
        <w:rPr>
          <w:rFonts w:hint="eastAsia"/>
          <w:color w:val="FF0000"/>
        </w:rPr>
        <w:t>推优路径；1）学生自荐；2）指导教师推荐</w:t>
      </w:r>
    </w:p>
    <w:p w14:paraId="2144EBDD">
      <w:r>
        <w:drawing>
          <wp:inline distT="0" distB="0" distL="0" distR="0">
            <wp:extent cx="5278120" cy="1447165"/>
            <wp:effectExtent l="0" t="0" r="0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rcRect t="111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4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8EE5">
      <w:pPr>
        <w:spacing w:line="312" w:lineRule="auto"/>
        <w:rPr>
          <w:rFonts w:ascii="黑体" w:hAnsi="黑体" w:eastAsia="黑体"/>
          <w:sz w:val="30"/>
          <w:szCs w:val="30"/>
        </w:rPr>
      </w:pPr>
    </w:p>
    <w:p w14:paraId="62A62F44">
      <w:pPr>
        <w:pStyle w:val="4"/>
        <w:jc w:val="left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）导出和下载文档</w:t>
      </w:r>
    </w:p>
    <w:p w14:paraId="6CE4970F">
      <w:pPr>
        <w:spacing w:line="312" w:lineRule="auto"/>
        <w:rPr>
          <w:rFonts w:ascii="黑体" w:hAnsi="黑体" w:eastAsia="黑体"/>
          <w:sz w:val="30"/>
          <w:szCs w:val="30"/>
        </w:rPr>
      </w:pPr>
      <w:r>
        <w:drawing>
          <wp:inline distT="0" distB="0" distL="0" distR="0">
            <wp:extent cx="5278120" cy="777240"/>
            <wp:effectExtent l="0" t="0" r="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color w:val="FF0000"/>
          <w:sz w:val="18"/>
          <w:szCs w:val="18"/>
          <w:shd w:val="clear" w:color="auto" w:fill="FAFAFA"/>
        </w:rPr>
        <w:t>提示：</w:t>
      </w:r>
      <w:r>
        <w:rPr>
          <w:rFonts w:hint="eastAsia"/>
          <w:color w:val="FF0000"/>
        </w:rPr>
        <w:t>建议学生端口，让学生自主导出下载提交</w:t>
      </w:r>
    </w:p>
    <w:p w14:paraId="0765A96D">
      <w:pPr>
        <w:spacing w:line="312" w:lineRule="auto"/>
        <w:rPr>
          <w:rFonts w:ascii="黑体" w:hAnsi="黑体" w:eastAsia="黑体"/>
          <w:sz w:val="30"/>
          <w:szCs w:val="30"/>
        </w:rPr>
      </w:pPr>
      <w:r>
        <w:drawing>
          <wp:inline distT="0" distB="0" distL="0" distR="0">
            <wp:extent cx="5278120" cy="1762125"/>
            <wp:effectExtent l="0" t="0" r="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9977" cy="176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AB101">
      <w:pPr>
        <w:spacing w:line="312" w:lineRule="auto"/>
        <w:rPr>
          <w:rFonts w:ascii="黑体" w:hAnsi="黑体" w:eastAsia="黑体"/>
          <w:sz w:val="30"/>
          <w:szCs w:val="30"/>
        </w:rPr>
      </w:pPr>
    </w:p>
    <w:p w14:paraId="496CC3F2">
      <w:pPr>
        <w:pStyle w:val="4"/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 w:asciiTheme="minorHAnsi" w:hAnsiTheme="minorHAnsi" w:eastAsiaTheme="minorEastAsia" w:cstheme="minorBidi"/>
          <w:b/>
          <w:bCs/>
          <w:kern w:val="28"/>
          <w:sz w:val="32"/>
          <w:szCs w:val="32"/>
          <w:lang w:val="en-US" w:eastAsia="zh-CN" w:bidi="ar-SA"/>
        </w:rPr>
        <w:t>（</w:t>
      </w:r>
      <w:r>
        <w:rPr>
          <w:rFonts w:hint="eastAsia" w:cstheme="minorBidi"/>
          <w:b/>
          <w:bCs/>
          <w:kern w:val="28"/>
          <w:sz w:val="32"/>
          <w:szCs w:val="32"/>
          <w:lang w:val="en-US" w:eastAsia="zh-CN" w:bidi="ar-SA"/>
        </w:rPr>
        <w:t>十</w:t>
      </w:r>
      <w:r>
        <w:rPr>
          <w:rFonts w:hint="eastAsia" w:asciiTheme="minorHAnsi" w:hAnsiTheme="minorHAnsi" w:eastAsiaTheme="minorEastAsia" w:cstheme="minorBidi"/>
          <w:b/>
          <w:bCs/>
          <w:kern w:val="28"/>
          <w:sz w:val="32"/>
          <w:szCs w:val="32"/>
          <w:lang w:val="en-US" w:eastAsia="zh-CN" w:bidi="ar-SA"/>
        </w:rPr>
        <w:t>）</w:t>
      </w:r>
      <w:r>
        <w:rPr>
          <w:rFonts w:hint="eastAsia"/>
        </w:rPr>
        <w:t>用户设置和电子签名</w:t>
      </w:r>
    </w:p>
    <w:p w14:paraId="5C76552D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登陆本科生毕业论文系统</w:t>
      </w:r>
    </w:p>
    <w:p w14:paraId="34B15DF9">
      <w:pPr>
        <w:numPr>
          <w:ilvl w:val="0"/>
          <w:numId w:val="2"/>
        </w:numPr>
      </w:pPr>
      <w:r>
        <w:rPr>
          <w:rFonts w:hint="eastAsia"/>
        </w:rPr>
        <w:t>点击头像处的个人信息维护</w:t>
      </w:r>
    </w:p>
    <w:p w14:paraId="0A8A9309">
      <w:pPr>
        <w:numPr>
          <w:ilvl w:val="0"/>
          <w:numId w:val="2"/>
        </w:numPr>
      </w:pPr>
      <w:r>
        <w:rPr>
          <w:rFonts w:hint="eastAsia"/>
        </w:rPr>
        <w:t>滑到页面最下方电子签名处，点击启用，上传签名图片，点击确认修改即可上传</w:t>
      </w:r>
    </w:p>
    <w:p w14:paraId="1593EA5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427605"/>
            <wp:effectExtent l="0" t="0" r="5080" b="10795"/>
            <wp:docPr id="6" name="图片 6" descr="9af580499f1720fa324bec6c102577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af580499f1720fa324bec6c102577c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1F1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430780"/>
            <wp:effectExtent l="0" t="0" r="12700" b="7620"/>
            <wp:docPr id="10" name="图片 10" descr="a847b2abed20977e8b80152d2150a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847b2abed20977e8b80152d2150a0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747FD">
      <w:pPr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85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5020795"/>
      <w:docPartObj>
        <w:docPartGallery w:val="autotext"/>
      </w:docPartObj>
    </w:sdtPr>
    <w:sdtContent>
      <w:p w14:paraId="416C9014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625EB55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65D81D"/>
    <w:multiLevelType w:val="singleLevel"/>
    <w:tmpl w:val="4465D81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DD74D93"/>
    <w:multiLevelType w:val="multilevel"/>
    <w:tmpl w:val="5DD74D9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hYWRlYjhlNWEwYzUxYjI5MDUwNDc4YzE4MDk2NzYifQ=="/>
  </w:docVars>
  <w:rsids>
    <w:rsidRoot w:val="006826F0"/>
    <w:rsid w:val="0006123F"/>
    <w:rsid w:val="00080D29"/>
    <w:rsid w:val="001301D3"/>
    <w:rsid w:val="00132F7F"/>
    <w:rsid w:val="00134100"/>
    <w:rsid w:val="00172E83"/>
    <w:rsid w:val="001E7727"/>
    <w:rsid w:val="001F2F4C"/>
    <w:rsid w:val="002003BB"/>
    <w:rsid w:val="00220EC3"/>
    <w:rsid w:val="00261F6E"/>
    <w:rsid w:val="002A2241"/>
    <w:rsid w:val="002B6138"/>
    <w:rsid w:val="003407AD"/>
    <w:rsid w:val="00386F13"/>
    <w:rsid w:val="00416346"/>
    <w:rsid w:val="004B27B8"/>
    <w:rsid w:val="00564F42"/>
    <w:rsid w:val="00577678"/>
    <w:rsid w:val="005853CA"/>
    <w:rsid w:val="0059038A"/>
    <w:rsid w:val="00596ECC"/>
    <w:rsid w:val="005D4F51"/>
    <w:rsid w:val="006047F1"/>
    <w:rsid w:val="00622BD8"/>
    <w:rsid w:val="006826F0"/>
    <w:rsid w:val="006A6E59"/>
    <w:rsid w:val="006E46F4"/>
    <w:rsid w:val="006F7D27"/>
    <w:rsid w:val="007745F7"/>
    <w:rsid w:val="00777F13"/>
    <w:rsid w:val="007C055C"/>
    <w:rsid w:val="007E21E1"/>
    <w:rsid w:val="00845739"/>
    <w:rsid w:val="008727D5"/>
    <w:rsid w:val="00890A63"/>
    <w:rsid w:val="00896E74"/>
    <w:rsid w:val="008A2B0A"/>
    <w:rsid w:val="008D70EB"/>
    <w:rsid w:val="008F0D5A"/>
    <w:rsid w:val="008F6BA3"/>
    <w:rsid w:val="00991BC7"/>
    <w:rsid w:val="009A54C6"/>
    <w:rsid w:val="009B4E12"/>
    <w:rsid w:val="009B7351"/>
    <w:rsid w:val="009C1EB9"/>
    <w:rsid w:val="009E1E82"/>
    <w:rsid w:val="00A07595"/>
    <w:rsid w:val="00A12838"/>
    <w:rsid w:val="00A571C7"/>
    <w:rsid w:val="00A57468"/>
    <w:rsid w:val="00A70A22"/>
    <w:rsid w:val="00A84B09"/>
    <w:rsid w:val="00A96776"/>
    <w:rsid w:val="00AC58BB"/>
    <w:rsid w:val="00B1460E"/>
    <w:rsid w:val="00B74029"/>
    <w:rsid w:val="00B76E25"/>
    <w:rsid w:val="00BC3678"/>
    <w:rsid w:val="00C5094E"/>
    <w:rsid w:val="00C571BE"/>
    <w:rsid w:val="00C77183"/>
    <w:rsid w:val="00CC3E8D"/>
    <w:rsid w:val="00CC6F7E"/>
    <w:rsid w:val="00CC7540"/>
    <w:rsid w:val="00CD7543"/>
    <w:rsid w:val="00D076EE"/>
    <w:rsid w:val="00D266BA"/>
    <w:rsid w:val="00D91E80"/>
    <w:rsid w:val="00DB6B62"/>
    <w:rsid w:val="00E41999"/>
    <w:rsid w:val="00EA6632"/>
    <w:rsid w:val="00ED24B1"/>
    <w:rsid w:val="00EE3823"/>
    <w:rsid w:val="00F13B53"/>
    <w:rsid w:val="00F9669E"/>
    <w:rsid w:val="00FF32E7"/>
    <w:rsid w:val="050A08B7"/>
    <w:rsid w:val="34557066"/>
    <w:rsid w:val="42B6712B"/>
    <w:rsid w:val="435C3912"/>
    <w:rsid w:val="5DA672C1"/>
    <w:rsid w:val="7CA9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4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副标题 字符"/>
    <w:basedOn w:val="7"/>
    <w:link w:val="4"/>
    <w:qFormat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766</Words>
  <Characters>802</Characters>
  <Lines>8</Lines>
  <Paragraphs>2</Paragraphs>
  <TotalTime>5</TotalTime>
  <ScaleCrop>false</ScaleCrop>
  <LinksUpToDate>false</LinksUpToDate>
  <CharactersWithSpaces>809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2019-12-12T12:14:00Z</dcterms:created>
  <dc:creator>高 喜筠</dc:creator>
  <cp:lastModifiedBy>胖蛋22</cp:lastModifiedBy>
  <dcterms:modified xsi:type="dcterms:W3CDTF">2024-12-06T07:56:47Z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70CC465DDFFD43DAAD0DC116920A48E7_13</vt:lpwstr>
  </property>
</Properties>
</file>