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DA978A">
      <w:pPr>
        <w:jc w:val="left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一、网厅端查询方式。</w:t>
      </w:r>
    </w:p>
    <w:p w14:paraId="33A6ECDF">
      <w:pPr>
        <w:ind w:firstLine="640" w:firstLineChars="200"/>
        <w:jc w:val="lef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第一步：进入“四川省人力资源和社会保障厅官网”—“专题专栏”—选择“职业技能鉴定”专栏</w:t>
      </w:r>
      <w:r>
        <w:rPr>
          <w:rFonts w:ascii="仿宋" w:hAnsi="仿宋" w:eastAsia="仿宋"/>
          <w:sz w:val="32"/>
          <w:szCs w:val="32"/>
        </w:rPr>
        <w:cr/>
      </w:r>
      <w:r>
        <w:rPr>
          <w:rFonts w:ascii="仿宋" w:hAnsi="仿宋" w:eastAsia="仿宋"/>
          <w:sz w:val="32"/>
          <w:szCs w:val="32"/>
        </w:rPr>
        <w:drawing>
          <wp:inline distT="0" distB="0" distL="0" distR="0">
            <wp:extent cx="5274310" cy="3194685"/>
            <wp:effectExtent l="0" t="0" r="2540" b="571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194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173AA7">
      <w:pPr>
        <w:ind w:firstLine="640" w:firstLineChars="200"/>
        <w:jc w:val="lef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第二步：进入“四川省技能人才服务大厅”—选择“个人中心”</w:t>
      </w:r>
      <w:r>
        <w:rPr>
          <w:rFonts w:ascii="仿宋" w:hAnsi="仿宋" w:eastAsia="仿宋"/>
          <w:sz w:val="32"/>
          <w:szCs w:val="32"/>
        </w:rPr>
        <w:drawing>
          <wp:inline distT="0" distB="0" distL="0" distR="0">
            <wp:extent cx="5274310" cy="3252470"/>
            <wp:effectExtent l="0" t="0" r="2540" b="508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252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仿宋" w:hAnsi="仿宋" w:eastAsia="仿宋"/>
          <w:sz w:val="32"/>
          <w:szCs w:val="32"/>
        </w:rPr>
        <w:drawing>
          <wp:inline distT="0" distB="0" distL="0" distR="0">
            <wp:extent cx="5274310" cy="2010410"/>
            <wp:effectExtent l="0" t="0" r="2540" b="889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010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7B8ADC">
      <w:pPr>
        <w:ind w:firstLine="640" w:firstLineChars="200"/>
        <w:jc w:val="lef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第三步：登录电子社保卡账号（需扫码两次，第一次为实名认证，第二次为实人认证，均可使用微信“电子社保卡”小程序扫码登陆）</w:t>
      </w:r>
      <w:r>
        <w:rPr>
          <w:rFonts w:ascii="仿宋" w:hAnsi="仿宋" w:eastAsia="仿宋"/>
          <w:sz w:val="32"/>
          <w:szCs w:val="32"/>
        </w:rPr>
        <w:drawing>
          <wp:inline distT="0" distB="0" distL="0" distR="0">
            <wp:extent cx="5274310" cy="2897505"/>
            <wp:effectExtent l="0" t="0" r="254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97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仿宋" w:hAnsi="仿宋" w:eastAsia="仿宋"/>
          <w:sz w:val="32"/>
          <w:szCs w:val="32"/>
        </w:rPr>
        <w:drawing>
          <wp:inline distT="0" distB="0" distL="0" distR="0">
            <wp:extent cx="5274310" cy="3422015"/>
            <wp:effectExtent l="0" t="0" r="2540" b="698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422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198348">
      <w:pPr>
        <w:ind w:firstLine="640" w:firstLineChars="200"/>
        <w:jc w:val="lef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第四步：在证书信息中会显示本人所持专项职业能力证书，考生可进行下载p</w:t>
      </w:r>
      <w:r>
        <w:rPr>
          <w:rFonts w:ascii="仿宋" w:hAnsi="仿宋" w:eastAsia="仿宋"/>
          <w:sz w:val="32"/>
          <w:szCs w:val="32"/>
        </w:rPr>
        <w:t>df</w:t>
      </w:r>
      <w:r>
        <w:rPr>
          <w:rFonts w:hint="eastAsia" w:ascii="仿宋" w:hAnsi="仿宋" w:eastAsia="仿宋"/>
          <w:sz w:val="32"/>
          <w:szCs w:val="32"/>
        </w:rPr>
        <w:t>到本地等操作。</w:t>
      </w:r>
    </w:p>
    <w:p w14:paraId="09227FCD"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drawing>
          <wp:inline distT="0" distB="0" distL="0" distR="0">
            <wp:extent cx="5274310" cy="2795905"/>
            <wp:effectExtent l="0" t="0" r="2540" b="444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95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5A4192">
      <w:pPr>
        <w:ind w:firstLine="640" w:firstLineChars="200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二、手机APP端查询方式。</w:t>
      </w:r>
    </w:p>
    <w:p w14:paraId="3CDDFBCE">
      <w:pPr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第一步：进入“四川人社”APP首页，搜索关键词“专项”。</w:t>
      </w:r>
    </w:p>
    <w:p w14:paraId="3219CE88">
      <w:pPr>
        <w:ind w:firstLine="420" w:firstLineChars="200"/>
      </w:pPr>
      <w:r>
        <w:drawing>
          <wp:inline distT="0" distB="0" distL="114300" distR="114300">
            <wp:extent cx="2304415" cy="5128895"/>
            <wp:effectExtent l="0" t="0" r="6985" b="1905"/>
            <wp:docPr id="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304415" cy="5128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562404">
      <w:pPr>
        <w:ind w:firstLine="640" w:firstLineChars="200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第二步：选择“专项职业能力电子证书查询、核验”即可查询所持专项职业能力证书信息。</w:t>
      </w:r>
    </w:p>
    <w:p w14:paraId="2FC258EC">
      <w:pPr>
        <w:ind w:firstLine="420" w:firstLineChars="200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drawing>
          <wp:inline distT="0" distB="0" distL="114300" distR="114300">
            <wp:extent cx="3164840" cy="7042785"/>
            <wp:effectExtent l="0" t="0" r="10160" b="5715"/>
            <wp:docPr id="10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2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164840" cy="7042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176FD9">
      <w:pPr>
        <w:ind w:firstLine="640" w:firstLineChars="200"/>
        <w:rPr>
          <w:rFonts w:hint="default" w:ascii="仿宋" w:hAnsi="仿宋" w:eastAsia="仿宋"/>
          <w:sz w:val="32"/>
          <w:szCs w:val="32"/>
          <w:lang w:val="en-US" w:eastAsia="zh-CN"/>
        </w:rPr>
      </w:pPr>
    </w:p>
    <w:sectPr>
      <w:pgSz w:w="11906" w:h="16838"/>
      <w:pgMar w:top="2098" w:right="1474" w:bottom="567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hkZDlkMzNlNzcyYjU1ZWJjYjhlNjQ4NDQ2MzkxMmMifQ=="/>
  </w:docVars>
  <w:rsids>
    <w:rsidRoot w:val="00C3004A"/>
    <w:rsid w:val="0020308E"/>
    <w:rsid w:val="006C1DC5"/>
    <w:rsid w:val="00C3004A"/>
    <w:rsid w:val="29727738"/>
    <w:rsid w:val="330E03B1"/>
    <w:rsid w:val="52936873"/>
    <w:rsid w:val="7ABA4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258</Words>
  <Characters>264</Characters>
  <Lines>1</Lines>
  <Paragraphs>1</Paragraphs>
  <TotalTime>0</TotalTime>
  <ScaleCrop>false</ScaleCrop>
  <LinksUpToDate>false</LinksUpToDate>
  <CharactersWithSpaces>264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2024-06-21T08:34:00Z</dcterms:created>
  <dc:creator>CJF1109</dc:creator>
  <cp:lastModifiedBy>时晏</cp:lastModifiedBy>
  <dcterms:modified xsi:type="dcterms:W3CDTF">2025-01-07T02:43:24Z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80A2E0ECE0234D0E98ADA00B438E7664_13</vt:lpwstr>
  </property>
</Properties>
</file>